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D9" w:rsidRPr="00C759D9" w:rsidRDefault="00C759D9" w:rsidP="00C759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C759D9" w:rsidRPr="00C759D9" w:rsidRDefault="00C759D9" w:rsidP="00C75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города Воткинска от 06.12.2019 № 2056 «Об утверждении муниципальной программы муниципального образования «Город Воткинск» «Развитие институтов гражданского общества и поддержка социально ориентированных некоммерческих организаций, осуществляющих деятельность на территории муниципального образовани</w:t>
      </w:r>
      <w:r w:rsidR="005F2228">
        <w:rPr>
          <w:rFonts w:ascii="Times New Roman" w:eastAsia="Times New Roman" w:hAnsi="Times New Roman" w:cs="Times New Roman"/>
          <w:sz w:val="28"/>
          <w:szCs w:val="28"/>
        </w:rPr>
        <w:t>я «Город Воткинск» на  2020-2025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 годы»»</w:t>
      </w:r>
    </w:p>
    <w:p w:rsidR="00C759D9" w:rsidRPr="00C759D9" w:rsidRDefault="00C759D9" w:rsidP="00C75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бюджетного планирования и муниципального управления, в связи с формированием бюджета муниципального обра</w:t>
      </w:r>
      <w:r w:rsidR="00D624BF">
        <w:rPr>
          <w:rFonts w:ascii="Times New Roman" w:eastAsia="Times New Roman" w:hAnsi="Times New Roman" w:cs="Times New Roman"/>
          <w:sz w:val="28"/>
          <w:szCs w:val="28"/>
        </w:rPr>
        <w:t>зования «Город Воткинск» на 2024 год и на плановый период 2025-2026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 годов срок реализации муницип</w:t>
      </w:r>
      <w:r w:rsidR="005F2228">
        <w:rPr>
          <w:rFonts w:ascii="Times New Roman" w:eastAsia="Times New Roman" w:hAnsi="Times New Roman" w:cs="Times New Roman"/>
          <w:sz w:val="28"/>
          <w:szCs w:val="28"/>
        </w:rPr>
        <w:t>альной программы продлен до 2026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759D9" w:rsidRPr="00C759D9" w:rsidRDefault="00C759D9" w:rsidP="00C75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>Объем б</w:t>
      </w:r>
      <w:r w:rsidR="005F2228">
        <w:rPr>
          <w:rFonts w:ascii="Times New Roman" w:eastAsia="Times New Roman" w:hAnsi="Times New Roman" w:cs="Times New Roman"/>
          <w:sz w:val="28"/>
          <w:szCs w:val="28"/>
        </w:rPr>
        <w:t>юджетного финансирования на 2026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 год заложен в пред</w:t>
      </w:r>
      <w:r w:rsidR="005F2228">
        <w:rPr>
          <w:rFonts w:ascii="Times New Roman" w:eastAsia="Times New Roman" w:hAnsi="Times New Roman" w:cs="Times New Roman"/>
          <w:sz w:val="28"/>
          <w:szCs w:val="28"/>
        </w:rPr>
        <w:t>елах 2025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 года (Приложения 5,6 к программе).</w:t>
      </w:r>
    </w:p>
    <w:p w:rsidR="00C759D9" w:rsidRPr="00C759D9" w:rsidRDefault="00C759D9" w:rsidP="00C75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>Общий объем бюджетного финансирования на реализацию муни</w:t>
      </w:r>
      <w:r w:rsidR="005F2228">
        <w:rPr>
          <w:rFonts w:ascii="Times New Roman" w:eastAsia="Times New Roman" w:hAnsi="Times New Roman" w:cs="Times New Roman"/>
          <w:sz w:val="28"/>
          <w:szCs w:val="28"/>
        </w:rPr>
        <w:t>ципальной программы за 2020-2026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 годы составит </w:t>
      </w:r>
      <w:r w:rsidR="005F2228">
        <w:rPr>
          <w:rFonts w:ascii="Times New Roman" w:eastAsia="Times New Roman" w:hAnsi="Times New Roman" w:cs="Times New Roman"/>
          <w:sz w:val="28"/>
          <w:szCs w:val="28"/>
        </w:rPr>
        <w:t>4 014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>,0 тыс. рублей.</w:t>
      </w:r>
    </w:p>
    <w:p w:rsidR="00E16311" w:rsidRDefault="00E16311"/>
    <w:sectPr w:rsidR="00E16311" w:rsidSect="0097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59D9"/>
    <w:rsid w:val="005F2228"/>
    <w:rsid w:val="00973A42"/>
    <w:rsid w:val="00A00247"/>
    <w:rsid w:val="00C759D9"/>
    <w:rsid w:val="00D624BF"/>
    <w:rsid w:val="00E1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2023-05-10T13:26:00Z</cp:lastPrinted>
  <dcterms:created xsi:type="dcterms:W3CDTF">2022-06-28T09:49:00Z</dcterms:created>
  <dcterms:modified xsi:type="dcterms:W3CDTF">2023-05-10T13:26:00Z</dcterms:modified>
</cp:coreProperties>
</file>